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600" w:lineRule="exact"/>
        <w:rPr>
          <w:rFonts w:hint="eastAsia" w:ascii="黑体" w:hAnsi="黑体" w:eastAsia="黑体" w:cs="黑体"/>
          <w:b w:val="0"/>
          <w:i w:val="0"/>
          <w:caps w:val="0"/>
          <w:color w:val="000000"/>
          <w:spacing w:val="0"/>
          <w:kern w:val="0"/>
          <w:sz w:val="28"/>
          <w:szCs w:val="28"/>
          <w:shd w:val="clear" w:color="auto" w:fill="FFFFFF"/>
          <w:lang w:val="en-US" w:eastAsia="zh-CN"/>
        </w:rPr>
      </w:pPr>
      <w:r>
        <w:rPr>
          <w:rFonts w:hint="eastAsia" w:ascii="黑体" w:hAnsi="黑体" w:eastAsia="黑体" w:cs="黑体"/>
          <w:b w:val="0"/>
          <w:i w:val="0"/>
          <w:caps w:val="0"/>
          <w:color w:val="000000"/>
          <w:spacing w:val="0"/>
          <w:kern w:val="0"/>
          <w:sz w:val="28"/>
          <w:szCs w:val="28"/>
          <w:shd w:val="clear" w:color="auto" w:fill="FFFFFF"/>
          <w:lang w:val="en-US" w:eastAsia="zh-CN"/>
        </w:rPr>
        <w:t>附件4</w:t>
      </w:r>
    </w:p>
    <w:p>
      <w:pPr>
        <w:spacing w:line="600" w:lineRule="exact"/>
        <w:rPr>
          <w:rFonts w:hint="eastAsia" w:ascii="方正小标宋_GBK" w:hAnsi="宋体" w:eastAsia="方正小标宋_GBK"/>
          <w:color w:val="000000"/>
          <w:sz w:val="44"/>
          <w:szCs w:val="44"/>
        </w:rPr>
      </w:pPr>
    </w:p>
    <w:p>
      <w:pPr>
        <w:widowControl w:val="0"/>
        <w:wordWrap/>
        <w:adjustRightInd/>
        <w:snapToGrid/>
        <w:spacing w:line="64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sz w:val="44"/>
          <w:szCs w:val="44"/>
        </w:rPr>
      </w:pPr>
      <w:bookmarkStart w:id="0" w:name="_GoBack"/>
      <w:r>
        <w:rPr>
          <w:rFonts w:hint="eastAsia" w:ascii="方正小标宋_GBK" w:hAnsi="方正小标宋_GBK" w:eastAsia="方正小标宋_GBK" w:cs="方正小标宋_GBK"/>
          <w:color w:val="000000"/>
          <w:sz w:val="44"/>
          <w:szCs w:val="44"/>
        </w:rPr>
        <w:t>贵州省人民代表大会制度理论研究会</w:t>
      </w:r>
    </w:p>
    <w:p>
      <w:pPr>
        <w:widowControl w:val="0"/>
        <w:wordWrap/>
        <w:adjustRightInd/>
        <w:snapToGrid/>
        <w:spacing w:line="64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课题管理办法</w:t>
      </w:r>
      <w:r>
        <w:rPr>
          <w:rFonts w:hint="eastAsia" w:ascii="方正小标宋_GBK" w:hAnsi="方正小标宋_GBK" w:eastAsia="方正小标宋_GBK" w:cs="方正小标宋_GBK"/>
          <w:color w:val="000000"/>
          <w:sz w:val="44"/>
          <w:szCs w:val="44"/>
          <w:lang w:eastAsia="zh-CN"/>
        </w:rPr>
        <w:t>（试行）</w:t>
      </w:r>
      <w:bookmarkEnd w:id="0"/>
    </w:p>
    <w:p>
      <w:pPr>
        <w:widowControl/>
        <w:spacing w:line="360" w:lineRule="auto"/>
        <w:ind w:firstLine="640" w:firstLineChars="200"/>
        <w:jc w:val="left"/>
        <w:rPr>
          <w:rFonts w:hint="eastAsia" w:ascii="仿宋_GB2312" w:eastAsia="仿宋_GB2312"/>
          <w:color w:val="000000"/>
          <w:sz w:val="32"/>
          <w:szCs w:val="32"/>
        </w:rPr>
      </w:pPr>
    </w:p>
    <w:p>
      <w:pPr>
        <w:widowControl/>
        <w:wordWrap/>
        <w:adjustRightInd/>
        <w:snapToGrid/>
        <w:spacing w:after="320" w:afterLines="100" w:line="600" w:lineRule="exact"/>
        <w:ind w:left="0" w:leftChars="0" w:right="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  总</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 则</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rPr>
        <w:t>为加强</w:t>
      </w:r>
      <w:r>
        <w:rPr>
          <w:rFonts w:hint="eastAsia" w:ascii="仿宋_GB2312" w:hAnsi="仿宋_GB2312" w:eastAsia="仿宋_GB2312" w:cs="仿宋_GB2312"/>
          <w:color w:val="000000"/>
          <w:sz w:val="32"/>
          <w:szCs w:val="32"/>
          <w:lang w:eastAsia="zh-CN"/>
        </w:rPr>
        <w:t>贵州省人民代表大会制度理论研究会</w:t>
      </w:r>
      <w:r>
        <w:rPr>
          <w:rFonts w:hint="eastAsia" w:ascii="仿宋_GB2312" w:hAnsi="仿宋_GB2312" w:eastAsia="仿宋_GB2312" w:cs="仿宋_GB2312"/>
          <w:color w:val="000000"/>
          <w:sz w:val="32"/>
          <w:szCs w:val="32"/>
        </w:rPr>
        <w:t>（以下简称本会）课题的研究与管理，推进人民代表大会制度理论和实践创新，依据有关规定，制定本办法。</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rPr>
        <w:t>本会面向</w:t>
      </w:r>
      <w:r>
        <w:rPr>
          <w:rFonts w:hint="eastAsia" w:ascii="仿宋_GB2312" w:hAnsi="仿宋_GB2312" w:eastAsia="仿宋_GB2312" w:cs="仿宋_GB2312"/>
          <w:color w:val="000000"/>
          <w:sz w:val="32"/>
          <w:szCs w:val="32"/>
          <w:lang w:eastAsia="zh-CN"/>
        </w:rPr>
        <w:t>贵州省人民代表大会制度理论研究会理事、</w:t>
      </w:r>
      <w:r>
        <w:rPr>
          <w:rFonts w:hint="eastAsia" w:ascii="仿宋_GB2312" w:hAnsi="仿宋_GB2312" w:eastAsia="仿宋_GB2312" w:cs="仿宋_GB2312"/>
          <w:color w:val="000000"/>
          <w:sz w:val="32"/>
          <w:szCs w:val="32"/>
        </w:rPr>
        <w:t>全</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各级人大及其常委会、</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级有关单位、有关学术团体</w:t>
      </w:r>
      <w:r>
        <w:rPr>
          <w:rFonts w:hint="eastAsia" w:ascii="仿宋_GB2312" w:hAnsi="仿宋_GB2312" w:eastAsia="仿宋_GB2312" w:cs="仿宋_GB2312"/>
          <w:color w:val="000000"/>
          <w:sz w:val="32"/>
          <w:szCs w:val="32"/>
          <w:lang w:eastAsia="zh-CN"/>
        </w:rPr>
        <w:t>、从事人大实践工作的人员</w:t>
      </w:r>
      <w:r>
        <w:rPr>
          <w:rFonts w:hint="eastAsia" w:ascii="仿宋_GB2312" w:hAnsi="仿宋_GB2312" w:eastAsia="仿宋_GB2312" w:cs="仿宋_GB2312"/>
          <w:color w:val="000000"/>
          <w:sz w:val="32"/>
          <w:szCs w:val="32"/>
        </w:rPr>
        <w:t>等，按照重在实务、兼顾普及、公平竞争、择优立项的原则</w:t>
      </w:r>
      <w:r>
        <w:rPr>
          <w:rFonts w:hint="eastAsia" w:ascii="仿宋_GB2312" w:hAnsi="仿宋_GB2312" w:eastAsia="仿宋_GB2312" w:cs="仿宋_GB2312"/>
          <w:color w:val="000000"/>
          <w:sz w:val="32"/>
          <w:szCs w:val="32"/>
          <w:lang w:eastAsia="zh-CN"/>
        </w:rPr>
        <w:t>组织开展课题研究</w:t>
      </w:r>
      <w:r>
        <w:rPr>
          <w:rFonts w:hint="eastAsia" w:ascii="仿宋_GB2312" w:hAnsi="仿宋_GB2312" w:eastAsia="仿宋_GB2312" w:cs="仿宋_GB2312"/>
          <w:color w:val="000000"/>
          <w:sz w:val="32"/>
          <w:szCs w:val="32"/>
        </w:rPr>
        <w:t>。</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第三条 </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rPr>
        <w:t>本会课题研究坚持以中国特色社会主义理论体系为指导，</w:t>
      </w:r>
      <w:r>
        <w:rPr>
          <w:rFonts w:hint="eastAsia" w:ascii="仿宋_GB2312" w:hAnsi="仿宋_GB2312" w:eastAsia="仿宋_GB2312" w:cs="仿宋_GB2312"/>
          <w:color w:val="000000"/>
          <w:sz w:val="32"/>
          <w:szCs w:val="32"/>
          <w:lang w:eastAsia="zh-CN"/>
        </w:rPr>
        <w:t>服务全省改革发展大局，</w:t>
      </w:r>
      <w:r>
        <w:rPr>
          <w:rFonts w:hint="eastAsia" w:ascii="仿宋_GB2312" w:hAnsi="仿宋_GB2312" w:eastAsia="仿宋_GB2312" w:cs="仿宋_GB2312"/>
          <w:color w:val="000000"/>
          <w:sz w:val="32"/>
          <w:szCs w:val="32"/>
        </w:rPr>
        <w:t>突出“</w:t>
      </w:r>
      <w:r>
        <w:rPr>
          <w:rFonts w:hint="eastAsia" w:ascii="仿宋_GB2312" w:hAnsi="仿宋_GB2312" w:eastAsia="仿宋_GB2312" w:cs="仿宋_GB2312"/>
          <w:color w:val="000000"/>
          <w:sz w:val="32"/>
          <w:szCs w:val="32"/>
          <w:lang w:eastAsia="zh-CN"/>
        </w:rPr>
        <w:t>战略导向、需求导向、</w:t>
      </w:r>
      <w:r>
        <w:rPr>
          <w:rFonts w:hint="eastAsia" w:ascii="仿宋_GB2312" w:hAnsi="仿宋_GB2312" w:eastAsia="仿宋_GB2312" w:cs="仿宋_GB2312"/>
          <w:color w:val="000000"/>
          <w:sz w:val="32"/>
          <w:szCs w:val="32"/>
        </w:rPr>
        <w:t>问题导向”，</w:t>
      </w:r>
      <w:r>
        <w:rPr>
          <w:rFonts w:hint="eastAsia" w:ascii="仿宋_GB2312" w:hAnsi="仿宋_GB2312" w:eastAsia="仿宋_GB2312" w:cs="仿宋_GB2312"/>
          <w:color w:val="000000"/>
          <w:sz w:val="32"/>
          <w:szCs w:val="32"/>
          <w:lang w:eastAsia="zh-CN"/>
        </w:rPr>
        <w:t>理论联系实际，</w:t>
      </w:r>
      <w:r>
        <w:rPr>
          <w:rFonts w:hint="eastAsia" w:ascii="仿宋_GB2312" w:hAnsi="仿宋_GB2312" w:eastAsia="仿宋_GB2312" w:cs="仿宋_GB2312"/>
          <w:color w:val="000000"/>
          <w:sz w:val="32"/>
          <w:szCs w:val="32"/>
        </w:rPr>
        <w:t>开拓创新。</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第四条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本会课题选题围绕人民代表大会制度建设，围绕人大及其常委</w:t>
      </w:r>
      <w:r>
        <w:rPr>
          <w:rFonts w:hint="eastAsia" w:ascii="仿宋_GB2312" w:hAnsi="仿宋_GB2312" w:eastAsia="仿宋_GB2312" w:cs="仿宋_GB2312"/>
          <w:color w:val="000000"/>
          <w:sz w:val="32"/>
          <w:szCs w:val="32"/>
          <w:lang w:val="en-US" w:eastAsia="zh-CN"/>
        </w:rPr>
        <w:t>会</w:t>
      </w:r>
      <w:r>
        <w:rPr>
          <w:rFonts w:hint="eastAsia" w:ascii="仿宋_GB2312" w:hAnsi="仿宋_GB2312" w:eastAsia="仿宋_GB2312" w:cs="仿宋_GB2312"/>
          <w:color w:val="000000"/>
          <w:sz w:val="32"/>
          <w:szCs w:val="32"/>
        </w:rPr>
        <w:t>依法行使立法权、监督权、讨论和决定重大事项决定权、人事选举任免权中的重大理论和实践问题，围绕人大及其常委会自身建设和代表工作中的重大理论和实践问题开展研究。</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eastAsia="zh-CN"/>
        </w:rPr>
        <w:t>第五条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本会课题研究成果包含专题研究报告、调研报告、</w:t>
      </w:r>
    </w:p>
    <w:p>
      <w:pPr>
        <w:widowControl/>
        <w:wordWrap/>
        <w:adjustRightInd/>
        <w:snapToGrid/>
        <w:spacing w:line="600" w:lineRule="exact"/>
        <w:ind w:right="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论文、专著等。</w:t>
      </w:r>
    </w:p>
    <w:p>
      <w:pPr>
        <w:widowControl/>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第六条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rPr>
        <w:t>本会秘书处负责课题的组织工作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秘书处拟定年度</w:t>
      </w:r>
      <w:r>
        <w:rPr>
          <w:rFonts w:hint="eastAsia" w:ascii="仿宋_GB2312" w:hAnsi="仿宋_GB2312" w:eastAsia="仿宋_GB2312" w:cs="仿宋_GB2312"/>
          <w:strike w:val="0"/>
          <w:dstrike w:val="0"/>
          <w:color w:val="000000"/>
          <w:sz w:val="32"/>
          <w:szCs w:val="32"/>
          <w:lang w:val="en-US" w:eastAsia="zh-CN"/>
        </w:rPr>
        <w:t>课题计划</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申报通知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组织课题申报、立项评审和验收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课题成果宣传推广等。</w:t>
      </w:r>
    </w:p>
    <w:p>
      <w:pPr>
        <w:widowControl/>
        <w:wordWrap/>
        <w:adjustRightInd/>
        <w:snapToGrid/>
        <w:spacing w:before="320" w:beforeLines="100" w:after="320" w:afterLines="100" w:line="600" w:lineRule="exact"/>
        <w:ind w:left="0" w:leftChars="0" w:right="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  课题申报</w:t>
      </w:r>
      <w:r>
        <w:rPr>
          <w:rFonts w:hint="eastAsia" w:ascii="黑体" w:hAnsi="黑体" w:eastAsia="黑体" w:cs="黑体"/>
          <w:color w:val="000000"/>
          <w:sz w:val="32"/>
          <w:szCs w:val="32"/>
          <w:lang w:val="en-US" w:eastAsia="zh-CN"/>
        </w:rPr>
        <w:t>与立项</w:t>
      </w:r>
    </w:p>
    <w:p>
      <w:pPr>
        <w:widowControl/>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 xml:space="preserve">条 </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lang w:eastAsia="zh-CN"/>
        </w:rPr>
        <w:t>课题实行申报制，</w:t>
      </w:r>
      <w:r>
        <w:rPr>
          <w:rFonts w:hint="eastAsia" w:ascii="仿宋_GB2312" w:hAnsi="仿宋_GB2312" w:eastAsia="仿宋_GB2312" w:cs="仿宋_GB2312"/>
          <w:color w:val="000000"/>
          <w:sz w:val="32"/>
          <w:szCs w:val="32"/>
        </w:rPr>
        <w:t>课题申报原则上每年进行一次。课题申请</w:t>
      </w:r>
      <w:r>
        <w:rPr>
          <w:rFonts w:hint="eastAsia" w:ascii="仿宋_GB2312" w:hAnsi="仿宋_GB2312" w:eastAsia="仿宋_GB2312" w:cs="仿宋_GB2312"/>
          <w:color w:val="000000"/>
          <w:sz w:val="32"/>
          <w:szCs w:val="32"/>
          <w:lang w:eastAsia="zh-CN"/>
        </w:rPr>
        <w:t>人</w:t>
      </w:r>
      <w:r>
        <w:rPr>
          <w:rFonts w:hint="eastAsia" w:ascii="仿宋_GB2312" w:hAnsi="仿宋_GB2312" w:eastAsia="仿宋_GB2312" w:cs="仿宋_GB2312"/>
          <w:color w:val="000000"/>
          <w:sz w:val="32"/>
          <w:szCs w:val="32"/>
        </w:rPr>
        <w:t>根据本会课题申报通知的要求进行申报。本会秘书处每年2</w:t>
      </w:r>
      <w:r>
        <w:rPr>
          <w:rFonts w:hint="eastAsia" w:ascii="仿宋_GB2312" w:hAnsi="仿宋_GB2312" w:eastAsia="仿宋_GB2312" w:cs="仿宋_GB2312"/>
          <w:color w:val="000000"/>
          <w:sz w:val="32"/>
          <w:szCs w:val="32"/>
          <w:lang w:val="en-US" w:eastAsia="zh-CN"/>
        </w:rPr>
        <w:t>至</w:t>
      </w:r>
      <w:r>
        <w:rPr>
          <w:rFonts w:hint="eastAsia" w:ascii="仿宋_GB2312" w:hAnsi="仿宋_GB2312" w:eastAsia="仿宋_GB2312" w:cs="仿宋_GB2312"/>
          <w:color w:val="000000"/>
          <w:sz w:val="32"/>
          <w:szCs w:val="32"/>
        </w:rPr>
        <w:t>3月在一定范围内征集</w:t>
      </w:r>
      <w:r>
        <w:rPr>
          <w:rFonts w:hint="eastAsia" w:ascii="仿宋_GB2312" w:hAnsi="仿宋_GB2312" w:eastAsia="仿宋_GB2312" w:cs="仿宋_GB2312"/>
          <w:color w:val="000000"/>
          <w:sz w:val="32"/>
          <w:szCs w:val="32"/>
          <w:lang w:eastAsia="zh-CN"/>
        </w:rPr>
        <w:t>并确</w:t>
      </w:r>
      <w:r>
        <w:rPr>
          <w:rFonts w:hint="eastAsia" w:ascii="仿宋_GB2312" w:hAnsi="仿宋_GB2312" w:eastAsia="仿宋_GB2312" w:cs="仿宋_GB2312"/>
          <w:color w:val="000000"/>
          <w:sz w:val="32"/>
          <w:szCs w:val="32"/>
        </w:rPr>
        <w:t>定课题选题，经本会</w:t>
      </w:r>
      <w:r>
        <w:rPr>
          <w:rFonts w:hint="eastAsia" w:ascii="仿宋_GB2312" w:hAnsi="仿宋_GB2312" w:eastAsia="仿宋_GB2312" w:cs="仿宋_GB2312"/>
          <w:color w:val="000000"/>
          <w:sz w:val="32"/>
          <w:szCs w:val="32"/>
          <w:lang w:eastAsia="zh-CN"/>
        </w:rPr>
        <w:t>秘书长</w:t>
      </w:r>
      <w:r>
        <w:rPr>
          <w:rFonts w:hint="eastAsia" w:ascii="仿宋_GB2312" w:hAnsi="仿宋_GB2312" w:eastAsia="仿宋_GB2312" w:cs="仿宋_GB2312"/>
          <w:color w:val="000000"/>
          <w:sz w:val="32"/>
          <w:szCs w:val="32"/>
        </w:rPr>
        <w:t>同意后对外发布。</w:t>
      </w:r>
    </w:p>
    <w:p>
      <w:pPr>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pacing w:val="-3"/>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条</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hAnsi="仿宋_GB2312" w:eastAsia="仿宋_GB2312" w:cs="仿宋_GB2312"/>
          <w:color w:val="000000"/>
          <w:spacing w:val="-3"/>
          <w:sz w:val="32"/>
          <w:szCs w:val="32"/>
          <w:lang w:eastAsia="zh-CN"/>
        </w:rPr>
        <w:t>课题申请人根据本会课题申报通知的要求进行申报。</w:t>
      </w:r>
      <w:r>
        <w:rPr>
          <w:rFonts w:hint="eastAsia" w:ascii="仿宋_GB2312" w:hAnsi="仿宋_GB2312" w:eastAsia="仿宋_GB2312" w:cs="仿宋_GB2312"/>
          <w:color w:val="000000"/>
          <w:spacing w:val="-3"/>
          <w:sz w:val="32"/>
          <w:szCs w:val="32"/>
        </w:rPr>
        <w:t>申报课题的选题原则</w:t>
      </w:r>
      <w:r>
        <w:rPr>
          <w:rFonts w:hint="eastAsia" w:ascii="仿宋_GB2312" w:hAnsi="仿宋_GB2312" w:eastAsia="仿宋_GB2312" w:cs="仿宋_GB2312"/>
          <w:color w:val="000000"/>
          <w:spacing w:val="-3"/>
          <w:sz w:val="32"/>
          <w:szCs w:val="32"/>
          <w:lang w:val="en-US" w:eastAsia="zh-CN"/>
        </w:rPr>
        <w:t>上必</w:t>
      </w:r>
      <w:r>
        <w:rPr>
          <w:rFonts w:hint="eastAsia" w:ascii="仿宋_GB2312" w:hAnsi="仿宋_GB2312" w:eastAsia="仿宋_GB2312" w:cs="仿宋_GB2312"/>
          <w:color w:val="000000"/>
          <w:spacing w:val="-3"/>
          <w:sz w:val="32"/>
          <w:szCs w:val="32"/>
        </w:rPr>
        <w:t>须</w:t>
      </w:r>
      <w:r>
        <w:rPr>
          <w:rFonts w:hint="eastAsia" w:ascii="仿宋_GB2312" w:hAnsi="仿宋_GB2312" w:eastAsia="仿宋_GB2312" w:cs="仿宋_GB2312"/>
          <w:color w:val="000000"/>
          <w:spacing w:val="-3"/>
          <w:sz w:val="32"/>
          <w:szCs w:val="32"/>
          <w:lang w:eastAsia="zh-CN"/>
        </w:rPr>
        <w:t>是秘书处</w:t>
      </w:r>
      <w:r>
        <w:rPr>
          <w:rFonts w:hint="eastAsia" w:ascii="仿宋_GB2312" w:hAnsi="仿宋_GB2312" w:eastAsia="仿宋_GB2312" w:cs="仿宋_GB2312"/>
          <w:color w:val="000000"/>
          <w:spacing w:val="-3"/>
          <w:sz w:val="32"/>
          <w:szCs w:val="32"/>
        </w:rPr>
        <w:t>公布的选题范围，自选题目必须符合</w:t>
      </w:r>
      <w:r>
        <w:rPr>
          <w:rFonts w:hint="eastAsia" w:ascii="仿宋_GB2312" w:hAnsi="仿宋_GB2312" w:eastAsia="仿宋_GB2312" w:cs="仿宋_GB2312"/>
          <w:color w:val="000000"/>
          <w:spacing w:val="-3"/>
          <w:sz w:val="32"/>
          <w:szCs w:val="32"/>
          <w:lang w:eastAsia="zh-CN"/>
        </w:rPr>
        <w:t>所公布选题的</w:t>
      </w:r>
      <w:r>
        <w:rPr>
          <w:rFonts w:hint="eastAsia" w:ascii="仿宋_GB2312" w:hAnsi="仿宋_GB2312" w:eastAsia="仿宋_GB2312" w:cs="仿宋_GB2312"/>
          <w:color w:val="000000"/>
          <w:spacing w:val="-3"/>
          <w:sz w:val="32"/>
          <w:szCs w:val="32"/>
        </w:rPr>
        <w:t>研究方向</w:t>
      </w:r>
      <w:r>
        <w:rPr>
          <w:rFonts w:hint="eastAsia" w:ascii="仿宋_GB2312" w:hAnsi="仿宋_GB2312" w:eastAsia="仿宋_GB2312" w:cs="仿宋_GB2312"/>
          <w:color w:val="000000"/>
          <w:spacing w:val="-3"/>
          <w:sz w:val="32"/>
          <w:szCs w:val="32"/>
          <w:lang w:eastAsia="zh-CN"/>
        </w:rPr>
        <w:t>和要求，报</w:t>
      </w:r>
      <w:r>
        <w:rPr>
          <w:rFonts w:hint="eastAsia" w:ascii="仿宋_GB2312" w:hAnsi="仿宋_GB2312" w:eastAsia="仿宋_GB2312" w:cs="仿宋_GB2312"/>
          <w:color w:val="000000"/>
          <w:spacing w:val="-3"/>
          <w:sz w:val="32"/>
          <w:szCs w:val="32"/>
          <w:lang w:val="en-US" w:eastAsia="zh-CN"/>
        </w:rPr>
        <w:t>本会</w:t>
      </w:r>
      <w:r>
        <w:rPr>
          <w:rFonts w:hint="eastAsia" w:ascii="仿宋_GB2312" w:hAnsi="仿宋_GB2312" w:eastAsia="仿宋_GB2312" w:cs="仿宋_GB2312"/>
          <w:color w:val="000000"/>
          <w:spacing w:val="-3"/>
          <w:sz w:val="32"/>
          <w:szCs w:val="32"/>
          <w:lang w:eastAsia="zh-CN"/>
        </w:rPr>
        <w:t>秘书处同意</w:t>
      </w:r>
      <w:r>
        <w:rPr>
          <w:rFonts w:hint="eastAsia" w:ascii="仿宋_GB2312" w:hAnsi="仿宋_GB2312" w:eastAsia="仿宋_GB2312" w:cs="仿宋_GB2312"/>
          <w:color w:val="000000"/>
          <w:spacing w:val="-3"/>
          <w:sz w:val="32"/>
          <w:szCs w:val="32"/>
        </w:rPr>
        <w:t xml:space="preserve">。 </w:t>
      </w:r>
    </w:p>
    <w:p>
      <w:pPr>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课题分为</w:t>
      </w:r>
      <w:r>
        <w:rPr>
          <w:rFonts w:hint="eastAsia" w:ascii="仿宋_GB2312" w:hAnsi="仿宋_GB2312" w:eastAsia="仿宋_GB2312" w:cs="仿宋_GB2312"/>
          <w:color w:val="000000"/>
          <w:sz w:val="32"/>
          <w:szCs w:val="32"/>
          <w:lang w:val="en-US" w:eastAsia="zh-CN"/>
        </w:rPr>
        <w:t>A、B两类。A类课题主要是围绕省委重大战略部署开展的具有较高理论和实践研究价值的课题。B类课题主要指围绕人民代表大会制度与时俱进和人大履职实际开展的具有理论和实践指导意义的课题。课题类别由本会秘书处组织专家进行课题立项评审后确定。</w:t>
      </w:r>
    </w:p>
    <w:p>
      <w:pPr>
        <w:widowControl/>
        <w:wordWrap/>
        <w:adjustRightInd/>
        <w:snapToGrid/>
        <w:spacing w:line="600" w:lineRule="exact"/>
        <w:ind w:left="0" w:leftChars="0" w:right="0"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九</w:t>
      </w:r>
      <w:r>
        <w:rPr>
          <w:rFonts w:hint="eastAsia" w:ascii="黑体" w:hAnsi="黑体" w:eastAsia="黑体" w:cs="黑体"/>
          <w:color w:val="000000"/>
          <w:sz w:val="32"/>
          <w:szCs w:val="32"/>
        </w:rPr>
        <w:t>条</w:t>
      </w:r>
      <w:r>
        <w:rPr>
          <w:rFonts w:hint="eastAsia" w:ascii="仿宋_GB2312" w:eastAsia="仿宋_GB2312"/>
          <w:color w:val="000000"/>
          <w:sz w:val="32"/>
          <w:szCs w:val="32"/>
        </w:rPr>
        <w:t xml:space="preserve">  课题申报程序：</w:t>
      </w:r>
    </w:p>
    <w:p>
      <w:pPr>
        <w:widowControl/>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（一）申请</w:t>
      </w:r>
      <w:r>
        <w:rPr>
          <w:rFonts w:hint="eastAsia" w:ascii="仿宋_GB2312" w:hAnsi="仿宋_GB2312" w:eastAsia="仿宋_GB2312" w:cs="仿宋_GB2312"/>
          <w:color w:val="000000"/>
          <w:sz w:val="32"/>
          <w:szCs w:val="32"/>
          <w:lang w:eastAsia="zh-CN"/>
        </w:rPr>
        <w:t>人</w:t>
      </w:r>
      <w:r>
        <w:rPr>
          <w:rFonts w:hint="eastAsia" w:ascii="仿宋_GB2312" w:hAnsi="仿宋_GB2312" w:eastAsia="仿宋_GB2312" w:cs="仿宋_GB2312"/>
          <w:color w:val="000000"/>
          <w:sz w:val="32"/>
          <w:szCs w:val="32"/>
        </w:rPr>
        <w:t>按要求填写《贵州省人民代表大会制度理论研究会课题立项申报书》</w:t>
      </w:r>
      <w:r>
        <w:rPr>
          <w:rFonts w:hint="eastAsia" w:ascii="仿宋_GB2312" w:hAnsi="仿宋_GB2312" w:eastAsia="仿宋_GB2312" w:cs="仿宋_GB2312"/>
          <w:color w:val="000000"/>
          <w:sz w:val="32"/>
          <w:szCs w:val="32"/>
          <w:lang w:eastAsia="zh-CN"/>
        </w:rPr>
        <w:t>，一式两份，填报时须确定课题</w:t>
      </w:r>
      <w:r>
        <w:rPr>
          <w:rFonts w:hint="eastAsia" w:ascii="仿宋_GB2312" w:hAnsi="仿宋_GB2312" w:eastAsia="仿宋_GB2312" w:cs="仿宋_GB2312"/>
          <w:color w:val="000000"/>
          <w:sz w:val="32"/>
          <w:szCs w:val="32"/>
          <w:lang w:val="en-US" w:eastAsia="zh-CN"/>
        </w:rPr>
        <w:t>负责人</w:t>
      </w:r>
      <w:r>
        <w:rPr>
          <w:rFonts w:hint="eastAsia" w:ascii="仿宋_GB2312" w:hAnsi="仿宋_GB2312" w:eastAsia="仿宋_GB2312" w:cs="仿宋_GB2312"/>
          <w:color w:val="000000"/>
          <w:sz w:val="32"/>
          <w:szCs w:val="32"/>
          <w:lang w:eastAsia="zh-CN"/>
        </w:rPr>
        <w:t>。</w:t>
      </w:r>
    </w:p>
    <w:p>
      <w:pPr>
        <w:widowControl/>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color w:val="000000"/>
          <w:spacing w:val="-14"/>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pacing w:val="-14"/>
          <w:sz w:val="32"/>
          <w:szCs w:val="32"/>
        </w:rPr>
        <w:t>由</w:t>
      </w:r>
      <w:r>
        <w:rPr>
          <w:rFonts w:hint="eastAsia" w:ascii="仿宋_GB2312" w:hAnsi="仿宋_GB2312" w:eastAsia="仿宋_GB2312" w:cs="仿宋_GB2312"/>
          <w:color w:val="000000"/>
          <w:spacing w:val="-14"/>
          <w:sz w:val="32"/>
          <w:szCs w:val="32"/>
          <w:lang w:val="en-US" w:eastAsia="zh-CN"/>
        </w:rPr>
        <w:t>课题负责人</w:t>
      </w:r>
      <w:r>
        <w:rPr>
          <w:rFonts w:hint="eastAsia" w:ascii="仿宋_GB2312" w:hAnsi="仿宋_GB2312" w:eastAsia="仿宋_GB2312" w:cs="仿宋_GB2312"/>
          <w:color w:val="000000"/>
          <w:spacing w:val="-14"/>
          <w:sz w:val="32"/>
          <w:szCs w:val="32"/>
        </w:rPr>
        <w:t>在立项申报书上签署意见后，报本会秘书处。</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（三）具体受理期限以当年发布时规定的期限为准。</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第十条</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rPr>
        <w:t>本会秘书处负责组织</w:t>
      </w:r>
      <w:r>
        <w:rPr>
          <w:rFonts w:hint="eastAsia" w:ascii="仿宋_GB2312" w:hAnsi="仿宋_GB2312" w:eastAsia="仿宋_GB2312" w:cs="仿宋_GB2312"/>
          <w:color w:val="000000"/>
          <w:sz w:val="32"/>
          <w:szCs w:val="32"/>
          <w:lang w:eastAsia="zh-CN"/>
        </w:rPr>
        <w:t>专家对</w:t>
      </w:r>
      <w:r>
        <w:rPr>
          <w:rFonts w:hint="eastAsia" w:ascii="仿宋_GB2312" w:hAnsi="仿宋_GB2312" w:eastAsia="仿宋_GB2312" w:cs="仿宋_GB2312"/>
          <w:color w:val="000000"/>
          <w:sz w:val="32"/>
          <w:szCs w:val="32"/>
        </w:rPr>
        <w:t>课题</w:t>
      </w:r>
      <w:r>
        <w:rPr>
          <w:rFonts w:hint="eastAsia" w:ascii="仿宋_GB2312" w:hAnsi="仿宋_GB2312" w:eastAsia="仿宋_GB2312" w:cs="仿宋_GB2312"/>
          <w:color w:val="000000"/>
          <w:sz w:val="32"/>
          <w:szCs w:val="32"/>
          <w:lang w:eastAsia="zh-CN"/>
        </w:rPr>
        <w:t>立项开展</w:t>
      </w:r>
      <w:r>
        <w:rPr>
          <w:rFonts w:hint="eastAsia" w:ascii="仿宋_GB2312" w:hAnsi="仿宋_GB2312" w:eastAsia="仿宋_GB2312" w:cs="仿宋_GB2312"/>
          <w:color w:val="000000"/>
          <w:sz w:val="32"/>
          <w:szCs w:val="32"/>
        </w:rPr>
        <w:t>评审，</w:t>
      </w:r>
      <w:r>
        <w:rPr>
          <w:rFonts w:hint="eastAsia" w:ascii="仿宋_GB2312" w:hAnsi="仿宋_GB2312" w:eastAsia="仿宋_GB2312" w:cs="仿宋_GB2312"/>
          <w:color w:val="000000"/>
          <w:sz w:val="32"/>
          <w:szCs w:val="32"/>
          <w:lang w:eastAsia="zh-CN"/>
        </w:rPr>
        <w:t>可以采用无记名投票的方式对申报课题进行评审。</w:t>
      </w:r>
      <w:r>
        <w:rPr>
          <w:rFonts w:hint="eastAsia" w:ascii="仿宋_GB2312" w:hAnsi="仿宋_GB2312" w:eastAsia="仿宋_GB2312" w:cs="仿宋_GB2312"/>
          <w:color w:val="000000"/>
          <w:sz w:val="32"/>
          <w:szCs w:val="32"/>
        </w:rPr>
        <w:t>秘书处对评审意见进行汇总、复核，经本会</w:t>
      </w:r>
      <w:r>
        <w:rPr>
          <w:rFonts w:hint="eastAsia" w:ascii="仿宋_GB2312" w:hAnsi="仿宋_GB2312" w:eastAsia="仿宋_GB2312" w:cs="仿宋_GB2312"/>
          <w:color w:val="000000"/>
          <w:sz w:val="32"/>
          <w:szCs w:val="32"/>
          <w:lang w:eastAsia="zh-CN"/>
        </w:rPr>
        <w:t>秘书长</w:t>
      </w:r>
      <w:r>
        <w:rPr>
          <w:rFonts w:hint="eastAsia" w:ascii="仿宋_GB2312" w:hAnsi="仿宋_GB2312" w:eastAsia="仿宋_GB2312" w:cs="仿宋_GB2312"/>
          <w:color w:val="000000"/>
          <w:sz w:val="32"/>
          <w:szCs w:val="32"/>
        </w:rPr>
        <w:t>同意后，发出立项通知书。</w:t>
      </w:r>
    </w:p>
    <w:p>
      <w:pPr>
        <w:widowControl/>
        <w:wordWrap/>
        <w:adjustRightInd/>
        <w:snapToGrid/>
        <w:spacing w:before="320" w:beforeLines="100" w:after="320" w:afterLines="100" w:line="580" w:lineRule="exact"/>
        <w:ind w:left="0" w:leftChars="0" w:right="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章  课题实施管理</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条</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rPr>
        <w:t>课题实行目标管理与过程管理相结合。管理工作主要有评审立项、日常管理、中期检查和结题验收等。</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条</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rPr>
        <w:t>课题组在接到立项通知书后，应</w:t>
      </w:r>
      <w:r>
        <w:rPr>
          <w:rFonts w:hint="eastAsia" w:ascii="仿宋_GB2312" w:hAnsi="仿宋_GB2312" w:eastAsia="仿宋_GB2312" w:cs="仿宋_GB2312"/>
          <w:color w:val="000000"/>
          <w:sz w:val="32"/>
          <w:szCs w:val="32"/>
          <w:lang w:eastAsia="zh-CN"/>
        </w:rPr>
        <w:t>认真组织实施课题研究工作</w:t>
      </w:r>
      <w:r>
        <w:rPr>
          <w:rFonts w:hint="eastAsia" w:ascii="仿宋_GB2312" w:hAnsi="仿宋_GB2312" w:eastAsia="仿宋_GB2312" w:cs="仿宋_GB2312"/>
          <w:color w:val="000000"/>
          <w:sz w:val="32"/>
          <w:szCs w:val="32"/>
        </w:rPr>
        <w:t>，并按计划完成课题研究任务。</w:t>
      </w:r>
    </w:p>
    <w:p>
      <w:pPr>
        <w:widowControl/>
        <w:wordWrap/>
        <w:adjustRightInd/>
        <w:snapToGrid/>
        <w:spacing w:line="580" w:lineRule="exact"/>
        <w:ind w:left="0" w:leftChars="0" w:right="0"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条</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课题</w:t>
      </w:r>
      <w:r>
        <w:rPr>
          <w:rFonts w:hint="eastAsia" w:ascii="仿宋_GB2312" w:eastAsia="仿宋_GB2312"/>
          <w:color w:val="000000"/>
          <w:sz w:val="32"/>
          <w:szCs w:val="32"/>
        </w:rPr>
        <w:t>经费管理：</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（一）本会课题经费标准为人民币</w:t>
      </w:r>
      <w:r>
        <w:rPr>
          <w:rFonts w:hint="eastAsia" w:ascii="仿宋_GB2312" w:hAnsi="仿宋_GB2312" w:eastAsia="仿宋_GB2312" w:cs="仿宋_GB2312"/>
          <w:color w:val="000000"/>
          <w:sz w:val="32"/>
          <w:szCs w:val="32"/>
          <w:lang w:val="en-US" w:eastAsia="zh-CN"/>
        </w:rPr>
        <w:t>3千元</w:t>
      </w:r>
      <w:r>
        <w:rPr>
          <w:rFonts w:hint="eastAsia" w:ascii="仿宋_GB2312" w:hAnsi="仿宋_GB2312" w:eastAsia="仿宋_GB2312" w:cs="仿宋_GB2312"/>
          <w:color w:val="000000"/>
          <w:sz w:val="32"/>
          <w:szCs w:val="32"/>
        </w:rPr>
        <w:t>至3万元。</w:t>
      </w:r>
      <w:r>
        <w:rPr>
          <w:rFonts w:hint="eastAsia" w:ascii="仿宋_GB2312" w:hAnsi="仿宋_GB2312" w:eastAsia="仿宋_GB2312" w:cs="仿宋_GB2312"/>
          <w:color w:val="000000"/>
          <w:sz w:val="32"/>
          <w:szCs w:val="32"/>
          <w:lang w:val="en-US" w:eastAsia="zh-CN"/>
        </w:rPr>
        <w:t>A类</w:t>
      </w:r>
      <w:r>
        <w:rPr>
          <w:rFonts w:hint="eastAsia" w:ascii="仿宋_GB2312" w:hAnsi="仿宋_GB2312" w:eastAsia="仿宋_GB2312" w:cs="仿宋_GB2312"/>
          <w:color w:val="000000"/>
          <w:sz w:val="32"/>
          <w:szCs w:val="32"/>
          <w:lang w:eastAsia="zh-CN"/>
        </w:rPr>
        <w:t>课题为人民币</w:t>
      </w:r>
      <w:r>
        <w:rPr>
          <w:rFonts w:hint="eastAsia" w:ascii="仿宋_GB2312" w:hAnsi="仿宋_GB2312" w:eastAsia="仿宋_GB2312" w:cs="仿宋_GB2312"/>
          <w:color w:val="000000"/>
          <w:sz w:val="32"/>
          <w:szCs w:val="32"/>
          <w:lang w:val="en-US" w:eastAsia="zh-CN"/>
        </w:rPr>
        <w:t>2至3万元；B类课题为人民币3千元至1万元。</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（二）课题经费专款专用。课题经费使用由课题组研究决定。</w:t>
      </w:r>
      <w:r>
        <w:rPr>
          <w:rFonts w:hint="eastAsia" w:ascii="仿宋_GB2312" w:hAnsi="仿宋_GB2312" w:eastAsia="仿宋_GB2312" w:cs="仿宋_GB2312"/>
          <w:strike w:val="0"/>
          <w:dstrike w:val="0"/>
          <w:color w:val="000000"/>
          <w:sz w:val="32"/>
          <w:szCs w:val="32"/>
          <w:lang w:val="en-US" w:eastAsia="zh-CN"/>
        </w:rPr>
        <w:t>课题经费根据中期检查情况，先行拨付30%至50%，完成结题验收后拨付余款。</w:t>
      </w:r>
    </w:p>
    <w:p>
      <w:pPr>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（三）课题经费使用范围：</w:t>
      </w:r>
    </w:p>
    <w:p>
      <w:pPr>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1.资料费，包括</w:t>
      </w:r>
      <w:r>
        <w:rPr>
          <w:rFonts w:hint="eastAsia" w:ascii="仿宋_GB2312" w:hAnsi="仿宋_GB2312" w:eastAsia="仿宋_GB2312" w:cs="仿宋_GB2312"/>
          <w:color w:val="000000"/>
          <w:sz w:val="32"/>
          <w:szCs w:val="32"/>
          <w:lang w:val="en-US" w:eastAsia="zh-CN"/>
        </w:rPr>
        <w:t>资料收集、录入</w:t>
      </w:r>
      <w:r>
        <w:rPr>
          <w:rFonts w:hint="eastAsia" w:ascii="仿宋_GB2312" w:hAnsi="仿宋_GB2312" w:eastAsia="仿宋_GB2312" w:cs="仿宋_GB2312"/>
          <w:color w:val="000000"/>
          <w:sz w:val="32"/>
          <w:szCs w:val="32"/>
        </w:rPr>
        <w:t>、复印、翻译、档案利用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购买图书和专用设备软件等费用</w:t>
      </w:r>
      <w:r>
        <w:rPr>
          <w:rFonts w:hint="eastAsia" w:ascii="仿宋_GB2312" w:hAnsi="仿宋_GB2312" w:eastAsia="仿宋_GB2312" w:cs="仿宋_GB2312"/>
          <w:color w:val="000000"/>
          <w:sz w:val="32"/>
          <w:szCs w:val="32"/>
        </w:rPr>
        <w:t>；</w:t>
      </w:r>
    </w:p>
    <w:p>
      <w:pPr>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2.课题</w:t>
      </w:r>
      <w:r>
        <w:rPr>
          <w:rFonts w:hint="eastAsia" w:ascii="仿宋_GB2312" w:hAnsi="仿宋_GB2312" w:eastAsia="仿宋_GB2312" w:cs="仿宋_GB2312"/>
          <w:color w:val="000000"/>
          <w:sz w:val="32"/>
          <w:szCs w:val="32"/>
          <w:lang w:val="en-US" w:eastAsia="zh-CN"/>
        </w:rPr>
        <w:t>成果结集</w:t>
      </w:r>
      <w:r>
        <w:rPr>
          <w:rFonts w:hint="eastAsia" w:ascii="仿宋_GB2312" w:hAnsi="仿宋_GB2312" w:eastAsia="仿宋_GB2312" w:cs="仿宋_GB2312"/>
          <w:color w:val="000000"/>
          <w:sz w:val="32"/>
          <w:szCs w:val="32"/>
        </w:rPr>
        <w:t>编校、打印、出版、印刷</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费</w:t>
      </w:r>
      <w:r>
        <w:rPr>
          <w:rFonts w:hint="eastAsia" w:ascii="仿宋_GB2312" w:hAnsi="仿宋_GB2312" w:eastAsia="仿宋_GB2312" w:cs="仿宋_GB2312"/>
          <w:color w:val="000000"/>
          <w:sz w:val="32"/>
          <w:szCs w:val="32"/>
          <w:lang w:val="en-US" w:eastAsia="zh-CN"/>
        </w:rPr>
        <w:t>用</w:t>
      </w:r>
      <w:r>
        <w:rPr>
          <w:rFonts w:hint="eastAsia" w:ascii="仿宋_GB2312" w:hAnsi="仿宋_GB2312" w:eastAsia="仿宋_GB2312" w:cs="仿宋_GB2312"/>
          <w:color w:val="000000"/>
          <w:sz w:val="32"/>
          <w:szCs w:val="32"/>
        </w:rPr>
        <w:t>；</w:t>
      </w:r>
    </w:p>
    <w:p>
      <w:pPr>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3.调查研究的差旅费（按国家规定的有关财务制度开支）；</w:t>
      </w:r>
    </w:p>
    <w:p>
      <w:pPr>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4.会议费；</w:t>
      </w:r>
    </w:p>
    <w:p>
      <w:pPr>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5.研究成果评审费</w:t>
      </w:r>
      <w:r>
        <w:rPr>
          <w:rFonts w:hint="eastAsia" w:ascii="仿宋_GB2312" w:hAnsi="仿宋_GB2312" w:eastAsia="仿宋_GB2312" w:cs="仿宋_GB2312"/>
          <w:color w:val="000000"/>
          <w:sz w:val="32"/>
          <w:szCs w:val="32"/>
          <w:lang w:eastAsia="zh-CN"/>
        </w:rPr>
        <w:t>、鉴定费</w:t>
      </w:r>
      <w:r>
        <w:rPr>
          <w:rFonts w:hint="eastAsia" w:ascii="仿宋_GB2312" w:hAnsi="仿宋_GB2312" w:eastAsia="仿宋_GB2312" w:cs="仿宋_GB2312"/>
          <w:color w:val="000000"/>
          <w:sz w:val="32"/>
          <w:szCs w:val="32"/>
        </w:rPr>
        <w:t>；</w:t>
      </w:r>
    </w:p>
    <w:p>
      <w:pPr>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6.劳务费；</w:t>
      </w:r>
    </w:p>
    <w:p>
      <w:pPr>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val="en-US" w:eastAsia="zh-CN"/>
        </w:rPr>
        <w:t>数据跟踪采集、问卷调查、案例分析等费用；</w:t>
      </w:r>
    </w:p>
    <w:p>
      <w:pPr>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8.课题研究人员撰写课题报告、论文的稿费；</w:t>
      </w:r>
    </w:p>
    <w:p>
      <w:pPr>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其他。</w:t>
      </w:r>
    </w:p>
    <w:p>
      <w:pPr>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经费的使用要符合国家有关财务制度以及本单位有关规定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课题</w:t>
      </w:r>
      <w:r>
        <w:rPr>
          <w:rFonts w:hint="eastAsia" w:ascii="仿宋_GB2312" w:hAnsi="仿宋_GB2312" w:eastAsia="仿宋_GB2312" w:cs="仿宋_GB2312"/>
          <w:color w:val="000000"/>
          <w:sz w:val="32"/>
          <w:szCs w:val="32"/>
          <w:lang w:val="en-US" w:eastAsia="zh-CN"/>
        </w:rPr>
        <w:t>负责人</w:t>
      </w:r>
      <w:r>
        <w:rPr>
          <w:rFonts w:hint="eastAsia" w:ascii="仿宋_GB2312" w:hAnsi="仿宋_GB2312" w:eastAsia="仿宋_GB2312" w:cs="仿宋_GB2312"/>
          <w:color w:val="000000"/>
          <w:sz w:val="32"/>
          <w:szCs w:val="32"/>
        </w:rPr>
        <w:t>所在单位的财务部门要监督课题经费的使用，发现问题及时予以纠正。同时，还要妥善保管经费开支的各种有效凭据，接受有关部门的检查。</w:t>
      </w:r>
    </w:p>
    <w:p>
      <w:pPr>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条</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rPr>
        <w:t>课题不能按时完成或</w:t>
      </w:r>
      <w:r>
        <w:rPr>
          <w:rFonts w:hint="eastAsia" w:ascii="仿宋_GB2312" w:hAnsi="仿宋_GB2312" w:eastAsia="仿宋_GB2312" w:cs="仿宋_GB2312"/>
          <w:color w:val="000000"/>
          <w:sz w:val="32"/>
          <w:szCs w:val="32"/>
          <w:lang w:eastAsia="zh-CN"/>
        </w:rPr>
        <w:t>结题验收不合格</w:t>
      </w:r>
      <w:r>
        <w:rPr>
          <w:rFonts w:hint="eastAsia" w:ascii="仿宋_GB2312" w:hAnsi="仿宋_GB2312" w:eastAsia="仿宋_GB2312" w:cs="仿宋_GB2312"/>
          <w:color w:val="000000"/>
          <w:sz w:val="32"/>
          <w:szCs w:val="32"/>
        </w:rPr>
        <w:t>的，不拨付经费。</w:t>
      </w:r>
      <w:r>
        <w:rPr>
          <w:rFonts w:hint="eastAsia" w:ascii="仿宋_GB2312" w:hAnsi="仿宋_GB2312" w:eastAsia="仿宋_GB2312" w:cs="仿宋_GB2312"/>
          <w:color w:val="000000"/>
          <w:sz w:val="32"/>
          <w:szCs w:val="32"/>
          <w:lang w:eastAsia="zh-CN"/>
        </w:rPr>
        <w:t>已经拨付经费的，退回已资助的课题经费。</w:t>
      </w:r>
    </w:p>
    <w:p>
      <w:pPr>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确有特殊情况需推迟结题时间的，</w:t>
      </w:r>
      <w:r>
        <w:rPr>
          <w:rFonts w:hint="eastAsia" w:ascii="仿宋_GB2312" w:hAnsi="仿宋_GB2312" w:eastAsia="仿宋_GB2312" w:cs="仿宋_GB2312"/>
          <w:color w:val="000000"/>
          <w:sz w:val="32"/>
          <w:szCs w:val="32"/>
          <w:lang w:eastAsia="zh-CN"/>
        </w:rPr>
        <w:t>报本会秘书长批准，</w:t>
      </w:r>
      <w:r>
        <w:rPr>
          <w:rFonts w:hint="eastAsia" w:ascii="仿宋_GB2312" w:hAnsi="仿宋_GB2312" w:eastAsia="仿宋_GB2312" w:cs="仿宋_GB2312"/>
          <w:color w:val="000000"/>
          <w:sz w:val="32"/>
          <w:szCs w:val="32"/>
        </w:rPr>
        <w:t>课题结题推迟时间不超过半年。</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条</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rPr>
        <w:t>课题负责人必须全面了解和掌握课题进展情况。有下列情况之一</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，课题负责人须书面报请本会秘书</w:t>
      </w:r>
      <w:r>
        <w:rPr>
          <w:rFonts w:hint="eastAsia" w:ascii="仿宋_GB2312" w:hAnsi="仿宋_GB2312" w:eastAsia="仿宋_GB2312" w:cs="仿宋_GB2312"/>
          <w:strike w:val="0"/>
          <w:dstrike w:val="0"/>
          <w:color w:val="000000"/>
          <w:sz w:val="32"/>
          <w:szCs w:val="32"/>
          <w:lang w:eastAsia="zh-CN"/>
        </w:rPr>
        <w:t>长</w:t>
      </w:r>
      <w:r>
        <w:rPr>
          <w:rFonts w:hint="eastAsia" w:ascii="仿宋_GB2312" w:hAnsi="仿宋_GB2312" w:eastAsia="仿宋_GB2312" w:cs="仿宋_GB2312"/>
          <w:color w:val="000000"/>
          <w:sz w:val="32"/>
          <w:szCs w:val="32"/>
          <w:lang w:eastAsia="zh-CN"/>
        </w:rPr>
        <w:t>同意</w:t>
      </w:r>
      <w:r>
        <w:rPr>
          <w:rFonts w:hint="eastAsia" w:ascii="仿宋_GB2312" w:hAnsi="仿宋_GB2312" w:eastAsia="仿宋_GB2312" w:cs="仿宋_GB2312"/>
          <w:color w:val="000000"/>
          <w:sz w:val="32"/>
          <w:szCs w:val="32"/>
        </w:rPr>
        <w:t>：</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（一）变更课题负责人；</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（二）变更课题名称</w:t>
      </w:r>
      <w:r>
        <w:rPr>
          <w:rFonts w:hint="eastAsia" w:ascii="仿宋_GB2312" w:hAnsi="仿宋_GB2312" w:eastAsia="仿宋_GB2312" w:cs="仿宋_GB2312"/>
          <w:color w:val="000000"/>
          <w:sz w:val="32"/>
          <w:szCs w:val="32"/>
          <w:lang w:eastAsia="zh-CN"/>
        </w:rPr>
        <w:t>；</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（三）对研究内容有重大调整。</w:t>
      </w:r>
    </w:p>
    <w:p>
      <w:pPr>
        <w:widowControl/>
        <w:wordWrap/>
        <w:adjustRightInd/>
        <w:snapToGrid/>
        <w:spacing w:line="580" w:lineRule="exact"/>
        <w:ind w:left="0" w:leftChars="0" w:right="0" w:firstLine="640" w:firstLineChars="200"/>
        <w:jc w:val="both"/>
        <w:textAlignment w:val="auto"/>
        <w:outlineLvl w:val="9"/>
        <w:rPr>
          <w:rFonts w:hint="eastAsia" w:ascii="仿宋_GB2312" w:eastAsia="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条</w:t>
      </w:r>
      <w:r>
        <w:rPr>
          <w:rFonts w:hint="eastAsia" w:ascii="仿宋_GB2312" w:eastAsia="仿宋_GB2312"/>
          <w:color w:val="000000"/>
          <w:sz w:val="32"/>
          <w:szCs w:val="32"/>
        </w:rPr>
        <w:t xml:space="preserve">  课题研究必须遵守有关规定。违反国家有关法律</w:t>
      </w:r>
    </w:p>
    <w:p>
      <w:pPr>
        <w:widowControl/>
        <w:wordWrap/>
        <w:adjustRightInd/>
        <w:snapToGrid/>
        <w:spacing w:line="580" w:lineRule="exact"/>
        <w:ind w:left="0" w:leftChars="0" w:right="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法规</w:t>
      </w:r>
      <w:r>
        <w:rPr>
          <w:rFonts w:hint="eastAsia" w:ascii="仿宋_GB2312" w:eastAsia="仿宋_GB2312"/>
          <w:color w:val="000000"/>
          <w:sz w:val="32"/>
          <w:szCs w:val="32"/>
          <w:lang w:val="en-US" w:eastAsia="zh-CN"/>
        </w:rPr>
        <w:t>或者</w:t>
      </w:r>
      <w:r>
        <w:rPr>
          <w:rFonts w:hint="eastAsia" w:ascii="仿宋_GB2312" w:eastAsia="仿宋_GB2312"/>
          <w:color w:val="000000"/>
          <w:sz w:val="32"/>
          <w:szCs w:val="32"/>
        </w:rPr>
        <w:t>有剽窃和弄虚作假行为的，撤销其课题，</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年内不得申</w:t>
      </w:r>
    </w:p>
    <w:p>
      <w:pPr>
        <w:widowControl/>
        <w:wordWrap/>
        <w:adjustRightInd/>
        <w:snapToGrid/>
        <w:spacing w:line="580" w:lineRule="exact"/>
        <w:ind w:left="0" w:leftChars="0" w:right="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报</w:t>
      </w:r>
      <w:r>
        <w:rPr>
          <w:rFonts w:hint="eastAsia" w:ascii="仿宋_GB2312" w:eastAsia="仿宋_GB2312"/>
          <w:color w:val="000000"/>
          <w:sz w:val="32"/>
          <w:szCs w:val="32"/>
          <w:lang w:eastAsia="zh-CN"/>
        </w:rPr>
        <w:t>课题</w:t>
      </w:r>
      <w:r>
        <w:rPr>
          <w:rFonts w:hint="eastAsia" w:ascii="仿宋_GB2312" w:eastAsia="仿宋_GB2312"/>
          <w:color w:val="000000"/>
          <w:sz w:val="32"/>
          <w:szCs w:val="32"/>
        </w:rPr>
        <w:t>。</w:t>
      </w:r>
    </w:p>
    <w:p>
      <w:pPr>
        <w:widowControl/>
        <w:wordWrap/>
        <w:adjustRightInd/>
        <w:snapToGrid/>
        <w:spacing w:before="320" w:beforeLines="100" w:after="320" w:afterLines="100" w:line="580" w:lineRule="exact"/>
        <w:ind w:left="0" w:leftChars="0" w:right="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章  课题结题验收</w:t>
      </w:r>
      <w:r>
        <w:rPr>
          <w:rFonts w:hint="eastAsia" w:ascii="黑体" w:hAnsi="黑体" w:eastAsia="黑体" w:cs="黑体"/>
          <w:color w:val="000000"/>
          <w:sz w:val="32"/>
          <w:szCs w:val="32"/>
          <w:lang w:eastAsia="zh-CN"/>
        </w:rPr>
        <w:t>和成果转化</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rPr>
        <w:t>条</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rPr>
        <w:t>为有效地评价课题完成质量与效果，课题完成后</w:t>
      </w:r>
    </w:p>
    <w:p>
      <w:pPr>
        <w:widowControl/>
        <w:wordWrap/>
        <w:adjustRightInd/>
        <w:snapToGrid/>
        <w:spacing w:line="580" w:lineRule="exact"/>
        <w:ind w:right="0"/>
        <w:jc w:val="both"/>
        <w:textAlignment w:val="auto"/>
        <w:outlineLvl w:val="9"/>
        <w:rPr>
          <w:rFonts w:hint="eastAsia" w:ascii="仿宋_GB2312" w:hAnsi="仿宋_GB2312" w:eastAsia="仿宋_GB2312" w:cs="仿宋_GB2312"/>
          <w:strike w:val="0"/>
          <w:dstrike w:val="0"/>
          <w:color w:val="000000"/>
          <w:sz w:val="32"/>
          <w:szCs w:val="32"/>
          <w:lang w:val="en-US" w:eastAsia="zh-CN"/>
        </w:rPr>
      </w:pPr>
      <w:r>
        <w:rPr>
          <w:rFonts w:hint="eastAsia" w:ascii="仿宋_GB2312" w:hAnsi="仿宋_GB2312" w:eastAsia="仿宋_GB2312" w:cs="仿宋_GB2312"/>
          <w:color w:val="000000"/>
          <w:sz w:val="32"/>
          <w:szCs w:val="32"/>
        </w:rPr>
        <w:t>组织结题验收。课题研究成果</w:t>
      </w:r>
      <w:r>
        <w:rPr>
          <w:rFonts w:hint="eastAsia" w:ascii="仿宋_GB2312" w:hAnsi="仿宋_GB2312" w:eastAsia="仿宋_GB2312" w:cs="仿宋_GB2312"/>
          <w:color w:val="000000"/>
          <w:sz w:val="32"/>
          <w:szCs w:val="32"/>
          <w:lang w:eastAsia="zh-CN"/>
        </w:rPr>
        <w:t>中，</w:t>
      </w:r>
      <w:r>
        <w:rPr>
          <w:rFonts w:hint="eastAsia" w:ascii="仿宋_GB2312" w:hAnsi="仿宋_GB2312" w:eastAsia="仿宋_GB2312" w:cs="仿宋_GB2312"/>
          <w:strike w:val="0"/>
          <w:dstrike w:val="0"/>
          <w:color w:val="000000"/>
          <w:sz w:val="32"/>
          <w:szCs w:val="32"/>
          <w:lang w:val="en-US" w:eastAsia="zh-CN"/>
        </w:rPr>
        <w:t>重点课题一般应不少于1万字，</w:t>
      </w:r>
    </w:p>
    <w:p>
      <w:pPr>
        <w:widowControl/>
        <w:wordWrap/>
        <w:adjustRightInd/>
        <w:snapToGrid/>
        <w:spacing w:line="580" w:lineRule="exact"/>
        <w:ind w:right="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trike w:val="0"/>
          <w:dstrike w:val="0"/>
          <w:color w:val="000000"/>
          <w:sz w:val="32"/>
          <w:szCs w:val="32"/>
          <w:lang w:val="en-US" w:eastAsia="zh-CN"/>
        </w:rPr>
        <w:t>一般课题应不少于6000字</w:t>
      </w:r>
      <w:r>
        <w:rPr>
          <w:rFonts w:hint="eastAsia" w:ascii="仿宋_GB2312" w:hAnsi="仿宋_GB2312" w:eastAsia="仿宋_GB2312" w:cs="仿宋_GB2312"/>
          <w:color w:val="000000"/>
          <w:sz w:val="32"/>
          <w:szCs w:val="32"/>
        </w:rPr>
        <w:t>。</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条</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rPr>
        <w:t>课题</w:t>
      </w:r>
      <w:r>
        <w:rPr>
          <w:rFonts w:hint="eastAsia" w:ascii="仿宋_GB2312" w:hAnsi="仿宋_GB2312" w:eastAsia="仿宋_GB2312" w:cs="仿宋_GB2312"/>
          <w:color w:val="000000"/>
          <w:sz w:val="32"/>
          <w:szCs w:val="32"/>
          <w:lang w:eastAsia="zh-CN"/>
        </w:rPr>
        <w:t>组申请</w:t>
      </w:r>
      <w:r>
        <w:rPr>
          <w:rFonts w:hint="eastAsia" w:ascii="仿宋_GB2312" w:hAnsi="仿宋_GB2312" w:eastAsia="仿宋_GB2312" w:cs="仿宋_GB2312"/>
          <w:color w:val="000000"/>
          <w:sz w:val="32"/>
          <w:szCs w:val="32"/>
        </w:rPr>
        <w:t>结题验收</w:t>
      </w:r>
      <w:r>
        <w:rPr>
          <w:rFonts w:hint="eastAsia" w:ascii="仿宋_GB2312" w:hAnsi="仿宋_GB2312" w:eastAsia="仿宋_GB2312" w:cs="仿宋_GB2312"/>
          <w:color w:val="000000"/>
          <w:sz w:val="32"/>
          <w:szCs w:val="32"/>
          <w:lang w:eastAsia="zh-CN"/>
        </w:rPr>
        <w:t>，需</w:t>
      </w:r>
      <w:r>
        <w:rPr>
          <w:rFonts w:hint="eastAsia" w:ascii="仿宋_GB2312" w:hAnsi="仿宋_GB2312" w:eastAsia="仿宋_GB2312" w:cs="仿宋_GB2312"/>
          <w:color w:val="000000"/>
          <w:sz w:val="32"/>
          <w:szCs w:val="32"/>
        </w:rPr>
        <w:t>提交的材料主要包括：课题立项申报书、立项通知书、课题研究成果、必要的附件等。</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lang w:val="en-US" w:eastAsia="zh-CN"/>
        </w:rPr>
        <w:t>九</w:t>
      </w:r>
      <w:r>
        <w:rPr>
          <w:rFonts w:hint="eastAsia" w:ascii="黑体" w:hAnsi="黑体" w:eastAsia="黑体" w:cs="黑体"/>
          <w:color w:val="000000"/>
          <w:sz w:val="32"/>
          <w:szCs w:val="32"/>
        </w:rPr>
        <w:t>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本会秘书处</w:t>
      </w:r>
      <w:r>
        <w:rPr>
          <w:rFonts w:hint="eastAsia" w:ascii="仿宋_GB2312" w:hAnsi="仿宋_GB2312" w:eastAsia="仿宋_GB2312" w:cs="仿宋_GB2312"/>
          <w:color w:val="000000"/>
          <w:sz w:val="32"/>
          <w:szCs w:val="32"/>
        </w:rPr>
        <w:t>组织专家评审组对课题研究成果进行验收。</w:t>
      </w:r>
      <w:r>
        <w:rPr>
          <w:rFonts w:hint="eastAsia" w:ascii="仿宋_GB2312" w:hAnsi="仿宋_GB2312" w:eastAsia="仿宋_GB2312" w:cs="仿宋_GB2312"/>
          <w:color w:val="000000"/>
          <w:sz w:val="32"/>
          <w:szCs w:val="32"/>
          <w:lang w:eastAsia="zh-CN"/>
        </w:rPr>
        <w:t>专家可以从高校、科研院所、国家机关和省人大常委会咨询专家中邀请。评审组设组长一名、组员若干名。</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每位评审组成员分别填写《专家评审意见表》，并由评审组组长综合各位评审组成员意见写出评审结论。</w:t>
      </w:r>
      <w:r>
        <w:rPr>
          <w:rFonts w:hint="eastAsia" w:ascii="仿宋_GB2312" w:hAnsi="仿宋_GB2312" w:eastAsia="仿宋_GB2312" w:cs="仿宋_GB2312"/>
          <w:color w:val="000000"/>
          <w:sz w:val="32"/>
          <w:szCs w:val="32"/>
          <w:u w:val="none"/>
        </w:rPr>
        <w:t>根据实际情况，可组织对课题成果的评比，对获奖课题予以奖励。</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u w:val="none"/>
          <w:lang w:eastAsia="zh-CN"/>
        </w:rPr>
      </w:pPr>
      <w:r>
        <w:rPr>
          <w:rFonts w:hint="eastAsia" w:ascii="黑体" w:hAnsi="黑体" w:eastAsia="黑体" w:cs="黑体"/>
          <w:color w:val="000000"/>
          <w:sz w:val="32"/>
          <w:szCs w:val="32"/>
          <w:lang w:eastAsia="zh-CN"/>
        </w:rPr>
        <w:t>第二十条</w:t>
      </w:r>
      <w:r>
        <w:rPr>
          <w:rFonts w:hint="eastAsia" w:ascii="黑体" w:hAnsi="黑体" w:eastAsia="黑体" w:cs="黑体"/>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对优秀课题，本会将向中国人民代表大会制度理论研究会报送推荐</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u w:val="none"/>
        </w:rPr>
        <w:t>将具有重要参考价值的课题成果，通过</w:t>
      </w:r>
      <w:r>
        <w:rPr>
          <w:rFonts w:hint="eastAsia" w:ascii="仿宋_GB2312" w:hAnsi="仿宋_GB2312" w:eastAsia="仿宋_GB2312" w:cs="仿宋_GB2312"/>
          <w:color w:val="000000"/>
          <w:sz w:val="32"/>
          <w:szCs w:val="32"/>
          <w:u w:val="none"/>
          <w:lang w:val="en-US" w:eastAsia="zh-CN"/>
        </w:rPr>
        <w:t>省人大常委会</w:t>
      </w:r>
      <w:r>
        <w:rPr>
          <w:rFonts w:hint="eastAsia" w:ascii="仿宋_GB2312" w:hAnsi="仿宋_GB2312" w:eastAsia="仿宋_GB2312" w:cs="仿宋_GB2312"/>
          <w:color w:val="000000"/>
          <w:sz w:val="32"/>
          <w:szCs w:val="32"/>
          <w:u w:val="none"/>
        </w:rPr>
        <w:t>情况通报等印发参阅；对实效性强、应用价值较大的课题成果，及时报送有关领导或部门，供决策参考或推动工作；不定期整理编印课题集册，印发省人大常委会组成人员、各专委会、工作委员会、全省地方各级人大常委会参阅和运用；对于适合公开发表的成果，推荐至全国或省市级有关报刊杂志发表。</w:t>
      </w:r>
    </w:p>
    <w:p>
      <w:pPr>
        <w:widowControl/>
        <w:wordWrap/>
        <w:adjustRightInd/>
        <w:snapToGrid/>
        <w:spacing w:before="320" w:beforeLines="100" w:after="320" w:afterLines="100" w:line="580" w:lineRule="exact"/>
        <w:ind w:left="0" w:leftChars="0" w:right="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章  附</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 则</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条</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rPr>
        <w:t>本会对课题研究成果有优先使用权，本会可将研究成果推荐相关刊物发表，或</w:t>
      </w:r>
      <w:r>
        <w:rPr>
          <w:rFonts w:hint="eastAsia" w:ascii="仿宋_GB2312" w:hAnsi="仿宋_GB2312" w:eastAsia="仿宋_GB2312" w:cs="仿宋_GB2312"/>
          <w:strike w:val="0"/>
          <w:dstrike w:val="0"/>
          <w:color w:val="000000"/>
          <w:sz w:val="32"/>
          <w:szCs w:val="32"/>
          <w:lang w:eastAsia="zh-CN"/>
        </w:rPr>
        <w:t>公开</w:t>
      </w:r>
      <w:r>
        <w:rPr>
          <w:rFonts w:hint="eastAsia" w:ascii="仿宋_GB2312" w:hAnsi="仿宋_GB2312" w:eastAsia="仿宋_GB2312" w:cs="仿宋_GB2312"/>
          <w:color w:val="000000"/>
          <w:sz w:val="32"/>
          <w:szCs w:val="32"/>
        </w:rPr>
        <w:t>出版</w:t>
      </w:r>
      <w:r>
        <w:rPr>
          <w:rFonts w:hint="eastAsia" w:ascii="仿宋_GB2312" w:hAnsi="仿宋_GB2312" w:eastAsia="仿宋_GB2312" w:cs="仿宋_GB2312"/>
          <w:color w:val="000000"/>
          <w:sz w:val="32"/>
          <w:szCs w:val="32"/>
          <w:lang w:eastAsia="zh-CN"/>
        </w:rPr>
        <w:t>课题集</w:t>
      </w:r>
      <w:r>
        <w:rPr>
          <w:rFonts w:hint="eastAsia" w:ascii="仿宋_GB2312" w:hAnsi="仿宋_GB2312" w:eastAsia="仿宋_GB2312" w:cs="仿宋_GB2312"/>
          <w:color w:val="000000"/>
          <w:sz w:val="32"/>
          <w:szCs w:val="32"/>
        </w:rPr>
        <w:t>。</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条</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rPr>
        <w:t>本办法自发布之日起施行。</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条</w:t>
      </w:r>
      <w:r>
        <w:rPr>
          <w:rFonts w:hint="eastAsia" w:ascii="仿宋_GB2312" w:eastAsia="仿宋_GB2312"/>
          <w:color w:val="000000"/>
          <w:sz w:val="32"/>
          <w:szCs w:val="32"/>
        </w:rPr>
        <w:t xml:space="preserve">  </w:t>
      </w:r>
      <w:r>
        <w:rPr>
          <w:rFonts w:hint="eastAsia" w:ascii="仿宋_GB2312" w:hAnsi="仿宋_GB2312" w:eastAsia="仿宋_GB2312" w:cs="仿宋_GB2312"/>
          <w:color w:val="000000"/>
          <w:sz w:val="32"/>
          <w:szCs w:val="32"/>
        </w:rPr>
        <w:t>本办法由</w:t>
      </w:r>
      <w:r>
        <w:rPr>
          <w:rFonts w:hint="eastAsia" w:ascii="仿宋_GB2312" w:hAnsi="仿宋_GB2312" w:eastAsia="仿宋_GB2312" w:cs="仿宋_GB2312"/>
          <w:color w:val="000000"/>
          <w:sz w:val="32"/>
          <w:szCs w:val="32"/>
          <w:lang w:eastAsia="zh-CN"/>
        </w:rPr>
        <w:t>本</w:t>
      </w:r>
      <w:r>
        <w:rPr>
          <w:rFonts w:hint="eastAsia" w:ascii="仿宋_GB2312" w:hAnsi="仿宋_GB2312" w:eastAsia="仿宋_GB2312" w:cs="仿宋_GB2312"/>
          <w:color w:val="000000"/>
          <w:sz w:val="32"/>
          <w:szCs w:val="32"/>
        </w:rPr>
        <w:t>会</w:t>
      </w:r>
      <w:r>
        <w:rPr>
          <w:rFonts w:hint="eastAsia" w:ascii="仿宋_GB2312" w:hAnsi="仿宋_GB2312" w:eastAsia="仿宋_GB2312" w:cs="仿宋_GB2312"/>
          <w:strike w:val="0"/>
          <w:dstrike w:val="0"/>
          <w:color w:val="000000"/>
          <w:sz w:val="32"/>
          <w:szCs w:val="32"/>
          <w:u w:val="none"/>
          <w:lang w:eastAsia="zh-CN"/>
        </w:rPr>
        <w:t>常务理事会</w:t>
      </w:r>
      <w:r>
        <w:rPr>
          <w:rFonts w:hint="eastAsia" w:ascii="仿宋_GB2312" w:hAnsi="仿宋_GB2312" w:eastAsia="仿宋_GB2312" w:cs="仿宋_GB2312"/>
          <w:color w:val="000000"/>
          <w:sz w:val="32"/>
          <w:szCs w:val="32"/>
        </w:rPr>
        <w:t>负责解释。</w:t>
      </w:r>
    </w:p>
    <w:p>
      <w:pPr>
        <w:wordWrap/>
        <w:adjustRightInd/>
        <w:snapToGrid/>
        <w:spacing w:line="600" w:lineRule="exact"/>
        <w:ind w:left="0" w:leftChars="0" w:right="0"/>
        <w:jc w:val="both"/>
        <w:textAlignment w:val="auto"/>
        <w:outlineLvl w:val="9"/>
        <w:rPr>
          <w:color w:val="000000"/>
          <w:sz w:val="32"/>
          <w:szCs w:val="32"/>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D167A"/>
    <w:rsid w:val="097A19C3"/>
    <w:rsid w:val="13263C8C"/>
    <w:rsid w:val="609D167A"/>
    <w:rsid w:val="726F1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5C8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2021-01-26T01:14:00Z</dcterms:created>
  <dc:creator>Administrator</dc:creator>
  <cp:lastModifiedBy>Administrator</cp:lastModifiedBy>
  <dcterms:modified xsi:type="dcterms:W3CDTF">2021-01-26T07:55:01Z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